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5F" w:rsidRDefault="0090585F" w:rsidP="0090585F">
      <w:pPr>
        <w:pStyle w:val="a5"/>
        <w:shd w:val="clear" w:color="auto" w:fill="FFFFFF"/>
        <w:spacing w:before="0" w:beforeAutospacing="0" w:after="0" w:afterAutospacing="0" w:line="560" w:lineRule="exact"/>
        <w:ind w:left="119" w:right="119"/>
        <w:jc w:val="center"/>
        <w:rPr>
          <w:rFonts w:asciiTheme="majorEastAsia" w:eastAsiaTheme="majorEastAsia" w:hAnsiTheme="majorEastAsia"/>
          <w:color w:val="000000" w:themeColor="text1"/>
          <w:spacing w:val="8"/>
          <w:sz w:val="44"/>
          <w:szCs w:val="44"/>
        </w:rPr>
      </w:pPr>
      <w:r w:rsidRPr="0090585F">
        <w:rPr>
          <w:rFonts w:asciiTheme="majorEastAsia" w:eastAsiaTheme="majorEastAsia" w:hAnsiTheme="majorEastAsia" w:hint="eastAsia"/>
          <w:color w:val="000000" w:themeColor="text1"/>
          <w:spacing w:val="8"/>
          <w:sz w:val="44"/>
          <w:szCs w:val="44"/>
        </w:rPr>
        <w:t>泰兴市人民检察院2020年1-6月</w:t>
      </w:r>
    </w:p>
    <w:p w:rsidR="0090585F" w:rsidRDefault="0090585F" w:rsidP="0090585F">
      <w:pPr>
        <w:pStyle w:val="a5"/>
        <w:shd w:val="clear" w:color="auto" w:fill="FFFFFF"/>
        <w:spacing w:before="0" w:beforeAutospacing="0" w:after="0" w:afterAutospacing="0" w:line="560" w:lineRule="exact"/>
        <w:ind w:left="119" w:right="119"/>
        <w:jc w:val="center"/>
        <w:rPr>
          <w:rFonts w:asciiTheme="majorEastAsia" w:eastAsiaTheme="majorEastAsia" w:hAnsiTheme="majorEastAsia"/>
          <w:color w:val="000000" w:themeColor="text1"/>
          <w:spacing w:val="8"/>
          <w:sz w:val="44"/>
          <w:szCs w:val="44"/>
        </w:rPr>
      </w:pPr>
      <w:r w:rsidRPr="0090585F">
        <w:rPr>
          <w:rFonts w:asciiTheme="majorEastAsia" w:eastAsiaTheme="majorEastAsia" w:hAnsiTheme="majorEastAsia" w:hint="eastAsia"/>
          <w:color w:val="000000" w:themeColor="text1"/>
          <w:spacing w:val="8"/>
          <w:sz w:val="44"/>
          <w:szCs w:val="44"/>
        </w:rPr>
        <w:t>检察业务数据</w:t>
      </w:r>
    </w:p>
    <w:p w:rsidR="0090585F" w:rsidRPr="0090585F" w:rsidRDefault="0090585F" w:rsidP="0090585F">
      <w:pPr>
        <w:pStyle w:val="a5"/>
        <w:shd w:val="clear" w:color="auto" w:fill="FFFFFF"/>
        <w:spacing w:before="0" w:beforeAutospacing="0" w:after="0" w:afterAutospacing="0" w:line="560" w:lineRule="exact"/>
        <w:ind w:left="119" w:right="119"/>
        <w:jc w:val="center"/>
        <w:rPr>
          <w:rFonts w:asciiTheme="majorEastAsia" w:eastAsiaTheme="majorEastAsia" w:hAnsiTheme="majorEastAsia"/>
          <w:color w:val="000000" w:themeColor="text1"/>
          <w:spacing w:val="8"/>
          <w:sz w:val="44"/>
          <w:szCs w:val="44"/>
        </w:rPr>
      </w:pPr>
    </w:p>
    <w:p w:rsidR="00483835" w:rsidRPr="008646E8" w:rsidRDefault="0090585F" w:rsidP="008646E8">
      <w:pPr>
        <w:pStyle w:val="a5"/>
        <w:shd w:val="clear" w:color="auto" w:fill="FFFFFF"/>
        <w:spacing w:before="0" w:beforeAutospacing="0" w:after="0" w:afterAutospacing="0" w:line="560" w:lineRule="exact"/>
        <w:ind w:left="119" w:right="119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483835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2020年1至6月，</w:t>
      </w:r>
      <w:r w:rsidR="0053777E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泰兴市人民检察院</w:t>
      </w:r>
      <w:r w:rsidR="00483835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认真落实中央</w:t>
      </w:r>
      <w:r w:rsidR="0081666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、省委、市委</w:t>
      </w:r>
      <w:r w:rsidR="00483835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政法工作会议和全国</w:t>
      </w:r>
      <w:r w:rsidR="0081666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、全省</w:t>
      </w:r>
      <w:r w:rsidR="00483835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检察长会议部署，践行“为大局服务、为人民司法”的初心和使命，</w:t>
      </w:r>
      <w:r w:rsidR="00C27D8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充分发扬“三个不相信”精神，</w:t>
      </w:r>
      <w:r w:rsidR="005337DE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落细落实</w:t>
      </w:r>
      <w:r w:rsidR="004A255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“六稳六保”，</w:t>
      </w:r>
      <w:r w:rsidR="00483835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积极开展新冠疫情防控，依法打击涉疫犯罪，统筹开展其他检察业务，努力推进刑事、民事、行政、公益诉讼检察深入发展。现将主要办案数据公布如下：</w:t>
      </w:r>
    </w:p>
    <w:p w:rsidR="00C85D04" w:rsidRPr="008646E8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黑体" w:eastAsia="黑体" w:hAnsi="黑体"/>
          <w:color w:val="000000" w:themeColor="text1"/>
          <w:spacing w:val="8"/>
          <w:sz w:val="32"/>
          <w:szCs w:val="32"/>
        </w:rPr>
      </w:pPr>
      <w:r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一、刑事检察办案数量</w:t>
      </w:r>
      <w:r w:rsidR="008646E8" w:rsidRPr="008646E8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受疫情影响</w:t>
      </w:r>
      <w:r w:rsidR="00A03926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较大</w:t>
      </w:r>
      <w:r w:rsidR="00C85D04" w:rsidRPr="008646E8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，诉讼监督整体推进有力</w:t>
      </w:r>
    </w:p>
    <w:p w:rsidR="001F3470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楷体_GB2312" w:eastAsia="楷体_GB2312" w:hAnsi="微软雅黑"/>
          <w:color w:val="000000" w:themeColor="text1"/>
          <w:spacing w:val="8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（一）审查逮捕、审查起诉情况</w:t>
      </w:r>
    </w:p>
    <w:p w:rsidR="00C27D86" w:rsidRPr="008646E8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2020年1至6月，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受理审查逮捕案件4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8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63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人，人数同比下降70.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56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%；批准和决定逮捕5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人,同比下降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66.03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%；不捕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10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人，同比下降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75.61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%，不捕率为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15.87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1C732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受理审查起诉案件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441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643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人，人数同比上升</w:t>
      </w:r>
      <w:r w:rsidR="00EC798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1.83</w:t>
      </w:r>
      <w:r w:rsidR="00CF485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%;起诉</w:t>
      </w:r>
      <w:r w:rsidR="00CF4858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</w:t>
      </w:r>
      <w:r w:rsidR="00C83F56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7</w:t>
      </w:r>
      <w:r w:rsidR="00D44BCB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8</w:t>
      </w:r>
      <w:r w:rsidR="00CF4858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</w:t>
      </w:r>
      <w:r w:rsidR="00C83F56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51</w:t>
      </w:r>
      <w:r w:rsidR="00D44BCB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</w:t>
      </w:r>
      <w:r w:rsidR="00CF4858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人，同比下降</w:t>
      </w:r>
      <w:r w:rsid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7.4</w:t>
      </w:r>
      <w:r w:rsidR="00CF4858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%；不起诉</w:t>
      </w:r>
      <w:r w:rsidR="00C83F56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31件</w:t>
      </w:r>
      <w:r w:rsidR="00CF4858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50人</w:t>
      </w:r>
      <w:r w:rsidR="001C7328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，同比上升127.3%</w:t>
      </w:r>
      <w:r w:rsidR="00CF4858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；</w:t>
      </w:r>
      <w:r w:rsidR="00C83F56" w:rsidRPr="00D44BC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起诉人数排名第一</w:t>
      </w:r>
      <w:r w:rsidR="00C83F5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的是危险驾驶罪185人，成为刑事起诉第一犯罪。</w:t>
      </w:r>
    </w:p>
    <w:p w:rsidR="001F3470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楷体_GB2312" w:eastAsia="楷体_GB2312" w:hAnsi="微软雅黑"/>
          <w:color w:val="000000" w:themeColor="text1"/>
          <w:spacing w:val="8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F4F55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（二）</w:t>
      </w:r>
      <w:r w:rsidR="00C27D86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认罪认罚从宽制度适用情况</w:t>
      </w:r>
    </w:p>
    <w:p w:rsidR="00C85D04" w:rsidRPr="008646E8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已办理的审查起诉案件中，适用认罪认罚从宽制度审结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487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人，占同期审查起诉案件审结人数的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94.93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D906ED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，</w:t>
      </w:r>
      <w:r w:rsidR="00C27D8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检察机关提出的确定性量刑建议被采纳率达到99.1%。</w:t>
      </w:r>
    </w:p>
    <w:p w:rsidR="001F3470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楷体_GB2312" w:eastAsia="楷体_GB2312" w:hAnsi="微软雅黑"/>
          <w:color w:val="000000" w:themeColor="text1"/>
          <w:spacing w:val="8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lastRenderedPageBreak/>
        <w:t xml:space="preserve">    </w:t>
      </w:r>
      <w:r w:rsidR="00C85D04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（</w:t>
      </w:r>
      <w:r w:rsidR="00CF4F55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三</w:t>
      </w:r>
      <w:r w:rsidR="00C85D04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）办理妨害新冠肺炎疫情防控犯罪案件情况</w:t>
      </w: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</w:p>
    <w:p w:rsidR="00C85D04" w:rsidRPr="001F3470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楷体_GB2312" w:eastAsia="楷体_GB2312" w:hAnsi="微软雅黑"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2020年1至6月，</w:t>
      </w:r>
      <w:r w:rsidR="0070147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提前介入妨害新冠肺炎疫情防控犯罪8件，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受理审查逮捕妨害新冠肺炎疫情防控犯罪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1件</w:t>
      </w:r>
      <w:r w:rsidR="0070147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经审查，批准和决定逮捕</w:t>
      </w:r>
      <w:r w:rsidR="0070147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人。受理审查起诉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4件7人，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经审查，决定起诉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5件8人，其中1件1人案件系侦查机关移送时未认定涉疫，审结时由检察机关认定为涉疫案件。</w:t>
      </w:r>
    </w:p>
    <w:p w:rsidR="00C85D04" w:rsidRPr="008646E8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从起诉妨害新冠肺炎疫情防控犯罪所涉罪名看，以诈骗罪和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销售伪劣产品罪</w:t>
      </w:r>
      <w:r w:rsidR="0090585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为主，诈骗罪起诉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人，占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62.5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%；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销售伪劣产品罪起诉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2人，占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5%</w:t>
      </w:r>
      <w:r w:rsidR="00B210CA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1F3470" w:rsidRDefault="001F3470" w:rsidP="001F3470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楷体_GB2312" w:eastAsia="楷体_GB2312" w:hAnsi="微软雅黑"/>
          <w:color w:val="000000" w:themeColor="text1"/>
          <w:spacing w:val="8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（</w:t>
      </w:r>
      <w:r w:rsidR="00CF4F55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四</w:t>
      </w:r>
      <w:r w:rsidR="00C85D04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）刑事诉讼监督情况</w:t>
      </w:r>
    </w:p>
    <w:p w:rsidR="00C85D04" w:rsidRPr="001F3470" w:rsidRDefault="001F3470" w:rsidP="001F3470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楷体_GB2312" w:eastAsia="楷体_GB2312" w:hAnsi="微软雅黑"/>
          <w:color w:val="000000" w:themeColor="text1"/>
          <w:spacing w:val="8"/>
          <w:sz w:val="32"/>
          <w:szCs w:val="32"/>
        </w:rPr>
      </w:pPr>
      <w:r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 xml:space="preserve">    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1. 立案监督。2020年1至6月，监督公安机关立案（撤案）合计</w:t>
      </w:r>
      <w:r w:rsidR="007655E7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16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件，同比上升</w:t>
      </w:r>
      <w:r w:rsidR="007655E7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166.67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%，监督后公安机关已立案（撤案）</w:t>
      </w:r>
      <w:r w:rsidR="007655E7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14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件，占监督数的</w:t>
      </w:r>
      <w:r w:rsidR="007655E7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87.5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%，同比增加</w:t>
      </w:r>
      <w:r w:rsidR="007655E7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133.33%</w:t>
      </w:r>
      <w:r w:rsidR="00C85D0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1F3470" w:rsidRDefault="00C85D04" w:rsidP="001F3470">
      <w:pPr>
        <w:widowControl/>
        <w:shd w:val="clear" w:color="auto" w:fill="FFFFFF"/>
        <w:spacing w:line="560" w:lineRule="exact"/>
        <w:ind w:firstLineChars="200" w:firstLine="672"/>
        <w:jc w:val="left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2. 纠正漏捕、漏诉。2020年1至6月，在审查逮捕和审查起诉环节中，</w:t>
      </w:r>
      <w:r w:rsidR="007655E7" w:rsidRPr="008646E8">
        <w:rPr>
          <w:rFonts w:ascii="仿宋_GB2312" w:eastAsia="仿宋_GB2312" w:hint="eastAsia"/>
          <w:color w:val="000000" w:themeColor="text1"/>
          <w:sz w:val="32"/>
          <w:szCs w:val="32"/>
        </w:rPr>
        <w:t>纠正漏捕2人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，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同比下降</w:t>
      </w:r>
      <w:r w:rsidR="00AF407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0%，</w:t>
      </w:r>
      <w:r w:rsidR="007655E7" w:rsidRPr="008646E8">
        <w:rPr>
          <w:rFonts w:ascii="仿宋_GB2312" w:eastAsia="仿宋_GB2312" w:hint="eastAsia"/>
          <w:color w:val="000000" w:themeColor="text1"/>
          <w:sz w:val="32"/>
          <w:szCs w:val="32"/>
        </w:rPr>
        <w:t>纠正移送起诉遗漏罪行2人，纠正遗漏同案犯6人，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同比分别</w:t>
      </w:r>
      <w:r w:rsidR="00CE733E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</w:t>
      </w:r>
      <w:r w:rsidR="00CE733E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%、</w:t>
      </w:r>
      <w:r w:rsidR="00CE733E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500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</w:t>
      </w:r>
    </w:p>
    <w:p w:rsidR="001F3470" w:rsidRDefault="00C85D04" w:rsidP="001F3470">
      <w:pPr>
        <w:widowControl/>
        <w:shd w:val="clear" w:color="auto" w:fill="FFFFFF"/>
        <w:spacing w:line="560" w:lineRule="exact"/>
        <w:ind w:firstLineChars="200" w:firstLine="672"/>
        <w:jc w:val="left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3. 纠正侦查活动违法。2020年1至6月，针对侦查活动违法行为，提出纠正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15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件次，同比上升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25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%，已纠正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12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件次，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采纳率为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80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C85D04" w:rsidRPr="001F3470" w:rsidRDefault="00C85D04" w:rsidP="001F3470">
      <w:pPr>
        <w:widowControl/>
        <w:shd w:val="clear" w:color="auto" w:fill="FFFFFF"/>
        <w:spacing w:line="560" w:lineRule="exact"/>
        <w:ind w:firstLineChars="200" w:firstLine="672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lastRenderedPageBreak/>
        <w:t>4.纠正刑事审判活动违法。2020年1至6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月，针对刑事审判活动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违法行为，提出纠正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件次，同比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下降50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%，已纠正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件次，</w:t>
      </w:r>
      <w:r w:rsidR="004A255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采纳率为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100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5E63B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1F3470" w:rsidRDefault="00C85D04" w:rsidP="008646E8">
      <w:pPr>
        <w:spacing w:line="560" w:lineRule="exact"/>
        <w:ind w:firstLineChars="150" w:firstLine="504"/>
        <w:rPr>
          <w:rFonts w:ascii="楷体_GB2312" w:eastAsia="楷体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（</w:t>
      </w:r>
      <w:r w:rsidR="00CF4F55"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五</w:t>
      </w:r>
      <w:r w:rsidRPr="008646E8">
        <w:rPr>
          <w:rFonts w:ascii="楷体_GB2312" w:eastAsia="楷体_GB2312" w:hAnsi="微软雅黑" w:hint="eastAsia"/>
          <w:color w:val="000000" w:themeColor="text1"/>
          <w:spacing w:val="8"/>
          <w:sz w:val="32"/>
          <w:szCs w:val="32"/>
        </w:rPr>
        <w:t>）刑事执行检察情况</w:t>
      </w:r>
    </w:p>
    <w:p w:rsidR="00634549" w:rsidRPr="008646E8" w:rsidRDefault="00C85D04" w:rsidP="008646E8">
      <w:pPr>
        <w:spacing w:line="560" w:lineRule="exact"/>
        <w:ind w:firstLineChars="150" w:firstLine="504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2020年1至6月，对减刑、假释、暂予监外执行不当提出纠正</w:t>
      </w:r>
      <w:r w:rsidR="00AE376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与去年同期持平，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同期已纠正</w:t>
      </w:r>
      <w:r w:rsidR="00AE376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人，占提出数的</w:t>
      </w:r>
      <w:r w:rsidR="00AE3761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100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%。对刑事执行活动违法行为提出纠正</w:t>
      </w:r>
      <w:r w:rsidR="00AA6A3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上升500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同期已纠正</w:t>
      </w:r>
      <w:r w:rsidR="00AA6A3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件，占提出数的</w:t>
      </w:r>
      <w:r w:rsidR="00AA6A3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100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  <w:r w:rsidR="00634549" w:rsidRPr="008646E8">
        <w:rPr>
          <w:rFonts w:ascii="仿宋_GB2312" w:eastAsia="仿宋_GB2312" w:hint="eastAsia"/>
          <w:color w:val="000000" w:themeColor="text1"/>
          <w:sz w:val="32"/>
          <w:szCs w:val="32"/>
        </w:rPr>
        <w:t>监督社区矫正收监执行1人，纠正脱管3人，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同比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分别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下降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85.7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、70%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对财产刑执行履职不当提出纠正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上升100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63454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C85D04" w:rsidRPr="001F3470" w:rsidRDefault="001F3470" w:rsidP="008646E8">
      <w:pPr>
        <w:pStyle w:val="a5"/>
        <w:shd w:val="clear" w:color="auto" w:fill="FFFFFF"/>
        <w:spacing w:before="0" w:beforeAutospacing="0" w:after="0" w:afterAutospacing="0" w:line="560" w:lineRule="exact"/>
        <w:ind w:left="120" w:right="120"/>
        <w:jc w:val="both"/>
        <w:rPr>
          <w:rFonts w:ascii="黑体" w:eastAsia="黑体" w:hAnsi="黑体"/>
          <w:color w:val="000000" w:themeColor="text1"/>
          <w:spacing w:val="8"/>
          <w:sz w:val="32"/>
          <w:szCs w:val="32"/>
        </w:rPr>
      </w:pPr>
      <w:r>
        <w:rPr>
          <w:rStyle w:val="a6"/>
          <w:rFonts w:ascii="仿宋_GB2312" w:eastAsia="仿宋_GB2312" w:hAnsi="微软雅黑" w:hint="eastAsia"/>
          <w:b w:val="0"/>
          <w:color w:val="000000" w:themeColor="text1"/>
          <w:spacing w:val="8"/>
          <w:sz w:val="32"/>
          <w:szCs w:val="32"/>
        </w:rPr>
        <w:t xml:space="preserve">   </w:t>
      </w:r>
      <w:r w:rsidRPr="001F3470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 xml:space="preserve"> </w:t>
      </w:r>
      <w:r w:rsidR="00C85D04" w:rsidRPr="001F3470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二、民事检察</w:t>
      </w:r>
      <w:r w:rsidR="001C3E8D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依职权主动监督案件数量上升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（一）对民事生效判决、裁定、调解书监督情况。2020年1至6月，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受理14件，同比</w:t>
      </w:r>
      <w:r w:rsidR="004A255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上升27.27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%。调查核实13件，中止审查1件，提出再审检察建议9件，同比</w:t>
      </w:r>
      <w:r w:rsidR="004A255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上升80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%，法院裁定再审2件，占同期提出数的</w:t>
      </w:r>
      <w:r w:rsidR="004A255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22.22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（二）对民事审判活动监督情况。2020年1至6月，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共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对民事审判活动违法行为提出检察建议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件，同比上升</w:t>
      </w:r>
      <w:r w:rsidR="003339D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200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%。法院同期采纳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件，占提出数的</w:t>
      </w:r>
      <w:r w:rsidR="003339D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16.67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（三）对民事执行活动监督情况。2020年1至6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月，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共对民事执行活动违法行为提出检察建议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6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</w:t>
      </w:r>
      <w:r w:rsidR="003339D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下降45.45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%。法院同期采纳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7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</w:t>
      </w:r>
      <w:r w:rsidR="0039047B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（含2019年案件4件，）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，占提出数的</w:t>
      </w:r>
      <w:r w:rsidR="003339D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116.67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lastRenderedPageBreak/>
        <w:t>（四）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支持起诉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情况。2020年1至6月，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受理10件，同比</w:t>
      </w:r>
      <w:r w:rsidR="003339D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下降52.38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%，支持起诉10件，</w:t>
      </w:r>
      <w:r w:rsidR="006B5605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支持起诉率为100%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，其中支持</w:t>
      </w:r>
      <w:r w:rsidR="00A03926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农民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工起诉9件，占比</w:t>
      </w:r>
      <w:r w:rsidR="003339D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90</w:t>
      </w:r>
      <w:r w:rsidR="009A1469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</w:t>
      </w:r>
    </w:p>
    <w:p w:rsidR="00C85D04" w:rsidRPr="00FC3842" w:rsidRDefault="00FC3842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Style w:val="a6"/>
        </w:rPr>
      </w:pPr>
      <w:r w:rsidRPr="00FC3842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三</w:t>
      </w:r>
      <w:r w:rsidR="00C85D04" w:rsidRPr="0030178F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、</w:t>
      </w:r>
      <w:r w:rsidR="001C3E8D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行政和公益诉讼检察监督案件数量增长较快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（一）立案情况。2020年1至6</w:t>
      </w:r>
      <w:r w:rsidR="00885AB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月，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立案办理公益诉讼案件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35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</w:t>
      </w:r>
      <w:r w:rsidR="0030178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上升84.21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%。其中，民事类立案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件，占立案总数的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8.6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%，同比</w:t>
      </w:r>
      <w:r w:rsidR="0030178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上升300%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；行政类立案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32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件，占立案总数的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91.4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%，同比</w:t>
      </w:r>
      <w:r w:rsidR="0030178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上升68.42%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DE0CE0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（二）诉前程序情况。2020年1至6月，开展公益诉讼诉前程序</w:t>
      </w:r>
      <w:r w:rsidR="00C7191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件，同比上升</w:t>
      </w:r>
      <w:r w:rsidR="0030178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72.22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%。其中，发出民事公告</w:t>
      </w:r>
      <w:r w:rsidR="00C7191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件，占诉前程序案件总数的9.</w:t>
      </w:r>
      <w:r w:rsidR="00C7191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7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%；提出行政诉前检察建议</w:t>
      </w:r>
      <w:r w:rsidR="00C7191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28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件，占90.</w:t>
      </w:r>
      <w:r w:rsidR="00C71916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%，同比</w:t>
      </w:r>
      <w:r w:rsidR="0030178F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上升55.56%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（三）提起诉讼和判决情况。2020年1至6</w:t>
      </w:r>
      <w:r w:rsidR="00DE0CE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月，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提起公益诉讼</w:t>
      </w:r>
      <w:r w:rsidR="00DE0CE0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件，法院作出一审裁判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件，判决支持</w:t>
      </w:r>
      <w:r w:rsidR="000B622B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件。</w:t>
      </w:r>
    </w:p>
    <w:p w:rsidR="001C3E8D" w:rsidRDefault="00FC3842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Style w:val="a6"/>
          <w:rFonts w:ascii="黑体" w:eastAsia="黑体" w:hAnsi="黑体"/>
          <w:b w:val="0"/>
          <w:color w:val="000000" w:themeColor="text1"/>
          <w:spacing w:val="8"/>
          <w:sz w:val="32"/>
          <w:szCs w:val="32"/>
        </w:rPr>
      </w:pPr>
      <w:r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四</w:t>
      </w:r>
      <w:r w:rsidR="00C85D04" w:rsidRPr="0030178F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、未成年人检察平稳发展，</w:t>
      </w:r>
      <w:r w:rsidR="001C3E8D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广泛开展未成年人特殊保护和预防业务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（一）审查逮捕情况。2020年1至6</w:t>
      </w:r>
      <w:r w:rsidR="00885AB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月，</w:t>
      </w:r>
      <w:r w:rsidR="00885AB3" w:rsidRPr="008646E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受理审查逮捕案件5件5人，人数同比下降</w:t>
      </w:r>
      <w:r w:rsidR="00885AB3" w:rsidRPr="008646E8">
        <w:rPr>
          <w:rFonts w:ascii="仿宋_GB2312" w:eastAsia="仿宋_GB2312" w:cs="仿宋_GB2312" w:hint="eastAsia"/>
          <w:color w:val="000000" w:themeColor="text1"/>
          <w:sz w:val="32"/>
          <w:szCs w:val="32"/>
        </w:rPr>
        <w:t>66.67%</w:t>
      </w:r>
      <w:r w:rsidR="00885AB3" w:rsidRPr="008646E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；办结4件4人,</w:t>
      </w:r>
      <w:r w:rsidR="00885AB3" w:rsidRPr="008646E8">
        <w:rPr>
          <w:rFonts w:ascii="仿宋_GB2312" w:eastAsia="仿宋_GB2312" w:hint="eastAsia"/>
          <w:color w:val="000000" w:themeColor="text1"/>
          <w:sz w:val="32"/>
          <w:szCs w:val="32"/>
        </w:rPr>
        <w:t>其中批准和决定逮捕2人</w:t>
      </w:r>
      <w:r w:rsidR="006B5605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，</w:t>
      </w:r>
      <w:r w:rsidR="00885AB3" w:rsidRPr="008646E8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不捕2人。</w:t>
      </w:r>
      <w:r w:rsidR="001C3E8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同期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对侵害未成年人犯罪批准逮捕</w:t>
      </w:r>
      <w:r w:rsidR="00885AB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3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人，同比下降31.2%</w:t>
      </w:r>
      <w:r w:rsidR="006B5605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885AB3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（二）审查起诉情况。2020年1至6月，</w:t>
      </w:r>
      <w:r w:rsidR="00885AB3" w:rsidRPr="008646E8">
        <w:rPr>
          <w:rFonts w:ascii="仿宋_GB2312" w:eastAsia="仿宋_GB2312" w:hint="eastAsia"/>
          <w:color w:val="000000" w:themeColor="text1"/>
          <w:sz w:val="32"/>
          <w:szCs w:val="32"/>
        </w:rPr>
        <w:t>受理审查起诉案件25件44人，人数同比上升7.31%</w:t>
      </w:r>
      <w:r w:rsidR="00095F89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885AB3" w:rsidRPr="008646E8">
        <w:rPr>
          <w:rFonts w:ascii="仿宋_GB2312" w:eastAsia="仿宋_GB2312" w:hint="eastAsia"/>
          <w:color w:val="000000" w:themeColor="text1"/>
          <w:sz w:val="32"/>
          <w:szCs w:val="32"/>
        </w:rPr>
        <w:t>审结25件40人，起诉18件30人,不起诉6件7人，附条件不起诉1件</w:t>
      </w:r>
      <w:r w:rsidR="00885AB3" w:rsidRPr="008646E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3人</w:t>
      </w:r>
      <w:r w:rsidR="00885AB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  <w:r w:rsidR="001C3E8D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同期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对侵害未成年人犯罪决定起诉</w:t>
      </w:r>
      <w:r w:rsidR="00885AB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12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人，同比下降12.3%。</w:t>
      </w:r>
    </w:p>
    <w:p w:rsidR="00C85D04" w:rsidRPr="008646E8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（三）有关特殊制度开展情况。2020年1至6月，开展社会调查</w:t>
      </w:r>
      <w:r w:rsidR="00885AB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次，</w:t>
      </w:r>
      <w:r w:rsidR="00885AB3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心理疏导3次，开展亲职教育15次，</w:t>
      </w:r>
      <w:r w:rsidR="001F7AB8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提供司法救助金、身体康复等综合救助措施1人。</w:t>
      </w:r>
    </w:p>
    <w:p w:rsidR="00C85D04" w:rsidRPr="00F85343" w:rsidRDefault="00C85D04" w:rsidP="001F3470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黑体" w:eastAsia="黑体" w:hAnsi="黑体"/>
          <w:color w:val="000000" w:themeColor="text1"/>
          <w:spacing w:val="8"/>
          <w:sz w:val="32"/>
          <w:szCs w:val="32"/>
        </w:rPr>
      </w:pPr>
      <w:r w:rsidRPr="00F85343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六、信访数量</w:t>
      </w:r>
      <w:r w:rsidR="006B5605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受疫情影响</w:t>
      </w:r>
      <w:r w:rsidR="00A03926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较大</w:t>
      </w:r>
      <w:r w:rsidRPr="00F85343">
        <w:rPr>
          <w:rStyle w:val="a6"/>
          <w:rFonts w:ascii="黑体" w:eastAsia="黑体" w:hAnsi="黑体" w:hint="eastAsia"/>
          <w:b w:val="0"/>
          <w:color w:val="000000" w:themeColor="text1"/>
          <w:spacing w:val="8"/>
          <w:sz w:val="32"/>
          <w:szCs w:val="32"/>
        </w:rPr>
        <w:t>，司法救助工作成效明显</w:t>
      </w:r>
    </w:p>
    <w:p w:rsidR="00C85D04" w:rsidRPr="008646E8" w:rsidRDefault="00C85D04" w:rsidP="00F85343">
      <w:pPr>
        <w:pStyle w:val="a5"/>
        <w:shd w:val="clear" w:color="auto" w:fill="FFFFFF"/>
        <w:spacing w:before="0" w:beforeAutospacing="0" w:after="0" w:afterAutospacing="0" w:line="560" w:lineRule="exact"/>
        <w:ind w:left="119" w:right="119" w:firstLineChars="200" w:firstLine="672"/>
        <w:jc w:val="both"/>
        <w:rPr>
          <w:rFonts w:ascii="仿宋_GB2312" w:eastAsia="仿宋_GB2312" w:hAnsi="微软雅黑"/>
          <w:color w:val="000000" w:themeColor="text1"/>
          <w:spacing w:val="8"/>
          <w:sz w:val="32"/>
          <w:szCs w:val="32"/>
        </w:rPr>
      </w:pP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2020年1至6</w:t>
      </w:r>
      <w:r w:rsidR="00436B74"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月，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共接收群众信访</w:t>
      </w:r>
      <w:r w:rsidR="00F85343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98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件，同比下降</w:t>
      </w:r>
      <w:r w:rsidR="00F85343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50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%，</w:t>
      </w:r>
      <w:r w:rsidR="00F85343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受理控告7件，同比下降14%；刑事申诉2件，与去年同期持平；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司法救助</w:t>
      </w:r>
      <w:r w:rsidR="00F85343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8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件，同比上升</w:t>
      </w:r>
      <w:r w:rsidR="00F85343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14</w:t>
      </w:r>
      <w:r w:rsidRPr="008646E8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%</w:t>
      </w:r>
      <w:r w:rsidR="00F85343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</w:rPr>
        <w:t>。</w:t>
      </w:r>
    </w:p>
    <w:p w:rsidR="009B3CB8" w:rsidRPr="008646E8" w:rsidRDefault="009B3CB8">
      <w:pPr>
        <w:rPr>
          <w:color w:val="000000" w:themeColor="text1"/>
        </w:rPr>
      </w:pPr>
    </w:p>
    <w:sectPr w:rsidR="009B3CB8" w:rsidRPr="008646E8" w:rsidSect="00A92F3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BA" w:rsidRDefault="000E7DBA" w:rsidP="00C85D04">
      <w:r>
        <w:separator/>
      </w:r>
    </w:p>
  </w:endnote>
  <w:endnote w:type="continuationSeparator" w:id="1">
    <w:p w:rsidR="000E7DBA" w:rsidRDefault="000E7DBA" w:rsidP="00C8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BA" w:rsidRDefault="000E7DBA" w:rsidP="00C85D04">
      <w:r>
        <w:separator/>
      </w:r>
    </w:p>
  </w:footnote>
  <w:footnote w:type="continuationSeparator" w:id="1">
    <w:p w:rsidR="000E7DBA" w:rsidRDefault="000E7DBA" w:rsidP="00C8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79" w:rsidRDefault="000E7DBA" w:rsidP="001322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D04"/>
    <w:rsid w:val="0000629D"/>
    <w:rsid w:val="0002300B"/>
    <w:rsid w:val="00095F89"/>
    <w:rsid w:val="000B622B"/>
    <w:rsid w:val="000E7DBA"/>
    <w:rsid w:val="001159F6"/>
    <w:rsid w:val="0018751F"/>
    <w:rsid w:val="00192E5A"/>
    <w:rsid w:val="001C3E8D"/>
    <w:rsid w:val="001C7328"/>
    <w:rsid w:val="001F3470"/>
    <w:rsid w:val="001F7AB8"/>
    <w:rsid w:val="0030178F"/>
    <w:rsid w:val="003339DD"/>
    <w:rsid w:val="0039047B"/>
    <w:rsid w:val="00436B74"/>
    <w:rsid w:val="00483835"/>
    <w:rsid w:val="004A255F"/>
    <w:rsid w:val="004B66F5"/>
    <w:rsid w:val="00503829"/>
    <w:rsid w:val="005337DE"/>
    <w:rsid w:val="00535F7A"/>
    <w:rsid w:val="0053777E"/>
    <w:rsid w:val="0055589D"/>
    <w:rsid w:val="005E63B1"/>
    <w:rsid w:val="006007CB"/>
    <w:rsid w:val="00634549"/>
    <w:rsid w:val="006827CA"/>
    <w:rsid w:val="006B5605"/>
    <w:rsid w:val="00701476"/>
    <w:rsid w:val="00761739"/>
    <w:rsid w:val="007655E7"/>
    <w:rsid w:val="00816663"/>
    <w:rsid w:val="008646E8"/>
    <w:rsid w:val="00885AB3"/>
    <w:rsid w:val="008D7987"/>
    <w:rsid w:val="0090585F"/>
    <w:rsid w:val="00937BBD"/>
    <w:rsid w:val="009A1469"/>
    <w:rsid w:val="009B1C31"/>
    <w:rsid w:val="009B3CB8"/>
    <w:rsid w:val="009D1824"/>
    <w:rsid w:val="00A03926"/>
    <w:rsid w:val="00A76B61"/>
    <w:rsid w:val="00AA6A39"/>
    <w:rsid w:val="00AC29BA"/>
    <w:rsid w:val="00AE3761"/>
    <w:rsid w:val="00AF407B"/>
    <w:rsid w:val="00B210CA"/>
    <w:rsid w:val="00B62E22"/>
    <w:rsid w:val="00C27D86"/>
    <w:rsid w:val="00C50911"/>
    <w:rsid w:val="00C71916"/>
    <w:rsid w:val="00C83F56"/>
    <w:rsid w:val="00C85D04"/>
    <w:rsid w:val="00CE733E"/>
    <w:rsid w:val="00CF4858"/>
    <w:rsid w:val="00CF4F55"/>
    <w:rsid w:val="00D44BCB"/>
    <w:rsid w:val="00D906ED"/>
    <w:rsid w:val="00DB6C9E"/>
    <w:rsid w:val="00DE0CE0"/>
    <w:rsid w:val="00EC2C9D"/>
    <w:rsid w:val="00EC517B"/>
    <w:rsid w:val="00EC7691"/>
    <w:rsid w:val="00EC7980"/>
    <w:rsid w:val="00F85343"/>
    <w:rsid w:val="00FC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D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85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85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吕杰</dc:creator>
  <cp:keywords/>
  <dc:description/>
  <cp:lastModifiedBy>吕杰</cp:lastModifiedBy>
  <cp:revision>100</cp:revision>
  <cp:lastPrinted>2020-09-03T08:29:00Z</cp:lastPrinted>
  <dcterms:created xsi:type="dcterms:W3CDTF">2020-09-02T03:29:00Z</dcterms:created>
  <dcterms:modified xsi:type="dcterms:W3CDTF">2020-09-04T03:02:00Z</dcterms:modified>
</cp:coreProperties>
</file>