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20" w:rsidRPr="00281A0D" w:rsidRDefault="00B67420" w:rsidP="00B67420">
      <w:pPr>
        <w:jc w:val="center"/>
        <w:rPr>
          <w:rFonts w:ascii="华文中宋" w:eastAsia="华文中宋" w:hAnsi="华文中宋"/>
          <w:sz w:val="44"/>
          <w:szCs w:val="44"/>
        </w:rPr>
      </w:pPr>
      <w:r w:rsidRPr="00281A0D">
        <w:rPr>
          <w:rFonts w:ascii="华文中宋" w:eastAsia="华文中宋" w:hAnsi="华文中宋" w:hint="eastAsia"/>
          <w:sz w:val="44"/>
          <w:szCs w:val="44"/>
        </w:rPr>
        <w:t>民事行政申诉流程图</w:t>
      </w:r>
    </w:p>
    <w:p w:rsidR="00B67420" w:rsidRDefault="00B67420" w:rsidP="00B67420"/>
    <w:p w:rsidR="00B230E1" w:rsidRPr="00E85744" w:rsidRDefault="00BC0103" w:rsidP="00B6742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4" type="#_x0000_t32" style="position:absolute;left:0;text-align:left;margin-left:209.25pt;margin-top:546.95pt;width:0;height:39.7pt;z-index:251698176" o:connectortype="straight"/>
        </w:pict>
      </w:r>
      <w:r>
        <w:rPr>
          <w:noProof/>
        </w:rPr>
        <w:pict>
          <v:group id="_x0000_s2118" style="position:absolute;left:0;text-align:left;margin-left:18pt;margin-top:28.2pt;width:397.5pt;height:607.5pt;z-index:251702272" coordorigin="2190,3000" coordsize="7950,12150">
            <v:rect id="_x0000_s2077" style="position:absolute;left:4425;top:3000;width:3210;height:810">
              <v:textbox style="mso-next-textbox:#_x0000_s2077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当事人或其他利害关系人申请</w:t>
                    </w:r>
                  </w:p>
                </w:txbxContent>
              </v:textbox>
            </v:rect>
            <v:rect id="_x0000_s2078" style="position:absolute;left:3735;top:5829;width:1890;height:615">
              <v:textbox style="mso-next-textbox:#_x0000_s2078">
                <w:txbxContent>
                  <w:p w:rsidR="00B67420" w:rsidRDefault="00B67420" w:rsidP="00B67420">
                    <w:pPr>
                      <w:ind w:firstLineChars="150" w:firstLine="315"/>
                    </w:pPr>
                    <w:r>
                      <w:rPr>
                        <w:rFonts w:hint="eastAsia"/>
                      </w:rPr>
                      <w:t>受理</w:t>
                    </w:r>
                  </w:p>
                </w:txbxContent>
              </v:textbox>
            </v:rect>
            <v:rect id="_x0000_s2079" style="position:absolute;left:6585;top:5829;width:1470;height:615">
              <v:textbox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不予受理</w:t>
                    </w:r>
                  </w:p>
                </w:txbxContent>
              </v:textbox>
            </v:rect>
            <v:rect id="_x0000_s2084" style="position:absolute;left:3405;top:7155;width:2400;height:720">
              <v:textbox style="mso-next-textbox:#_x0000_s2084">
                <w:txbxContent>
                  <w:p w:rsidR="00B67420" w:rsidRDefault="00023A0D" w:rsidP="00B67420">
                    <w:r>
                      <w:rPr>
                        <w:rFonts w:hint="eastAsia"/>
                      </w:rPr>
                      <w:t xml:space="preserve">  </w:t>
                    </w:r>
                    <w:r w:rsidR="00B67420">
                      <w:rPr>
                        <w:rFonts w:hint="eastAsia"/>
                      </w:rPr>
                      <w:t>制作受理通知书</w:t>
                    </w:r>
                  </w:p>
                </w:txbxContent>
              </v:textbox>
            </v:rect>
            <v:rect id="_x0000_s2085" style="position:absolute;left:3405;top:8754;width:2610;height:750">
              <v:textbox style="mso-next-textbox:#_x0000_s2085">
                <w:txbxContent>
                  <w:p w:rsidR="00B67420" w:rsidRDefault="00023A0D" w:rsidP="00B67420">
                    <w:r>
                      <w:rPr>
                        <w:rFonts w:hint="eastAsia"/>
                      </w:rPr>
                      <w:t xml:space="preserve"> </w:t>
                    </w:r>
                    <w:r w:rsidR="00B67420">
                      <w:rPr>
                        <w:rFonts w:hint="eastAsia"/>
                      </w:rPr>
                      <w:t>民事行政检察部门办理</w:t>
                    </w:r>
                  </w:p>
                </w:txbxContent>
              </v:textbox>
            </v:rect>
            <v:rect id="_x0000_s2087" style="position:absolute;left:6660;top:7155;width:2205;height:720">
              <v:textbox style="mso-next-textbox:#_x0000_s2087">
                <w:txbxContent>
                  <w:p w:rsidR="00B67420" w:rsidRDefault="00023A0D" w:rsidP="00B67420">
                    <w:r>
                      <w:rPr>
                        <w:rFonts w:hint="eastAsia"/>
                      </w:rPr>
                      <w:t xml:space="preserve">  </w:t>
                    </w:r>
                    <w:r w:rsidR="00B67420">
                      <w:rPr>
                        <w:rFonts w:hint="eastAsia"/>
                      </w:rPr>
                      <w:t>通知答复申诉人</w:t>
                    </w:r>
                  </w:p>
                </w:txbxContent>
              </v:textbox>
            </v:rect>
            <v:shape id="_x0000_s2088" type="#_x0000_t32" style="position:absolute;left:4500;top:9504;width:0;height:690" o:connectortype="straight">
              <v:stroke endarrow="block"/>
            </v:shape>
            <v:shape id="_x0000_s2090" type="#_x0000_t32" style="position:absolute;left:2445;top:10249;width:0;height:690" o:connectortype="straight">
              <v:stroke endarrow="block"/>
            </v:shape>
            <v:rect id="_x0000_s2096" style="position:absolute;left:2190;top:10961;width:570;height:1755">
              <v:textbox style="mso-next-textbox:#_x0000_s2096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提请抗诉</w:t>
                    </w:r>
                  </w:p>
                </w:txbxContent>
              </v:textbox>
            </v:rect>
            <v:rect id="_x0000_s2097" style="position:absolute;left:3600;top:10974;width:570;height:1755">
              <v:textbox style="mso-next-textbox:#_x0000_s2097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检察建议</w:t>
                    </w:r>
                  </w:p>
                </w:txbxContent>
              </v:textbox>
            </v:rect>
            <v:rect id="_x0000_s2098" style="position:absolute;left:4785;top:10975;width:570;height:1755">
              <v:textbox style="mso-next-textbox:#_x0000_s2098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提出抗诉</w:t>
                    </w:r>
                  </w:p>
                </w:txbxContent>
              </v:textbox>
            </v:rect>
            <v:rect id="_x0000_s2099" style="position:absolute;left:6090;top:10975;width:570;height:1755">
              <v:textbox style="mso-next-textbox:#_x0000_s2099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不支持监督</w:t>
                    </w:r>
                  </w:p>
                </w:txbxContent>
              </v:textbox>
            </v:rect>
            <v:rect id="_x0000_s2100" style="position:absolute;left:7380;top:10975;width:570;height:1755">
              <v:textbox style="mso-next-textbox:#_x0000_s2100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终止审查</w:t>
                    </w:r>
                  </w:p>
                </w:txbxContent>
              </v:textbox>
            </v:rect>
            <v:rect id="_x0000_s2101" style="position:absolute;left:8550;top:10974;width:570;height:1755">
              <v:textbox style="mso-next-textbox:#_x0000_s2101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中止审查</w:t>
                    </w:r>
                  </w:p>
                </w:txbxContent>
              </v:textbox>
            </v:rect>
            <v:shape id="_x0000_s2102" type="#_x0000_t32" style="position:absolute;left:2445;top:12694;width:1;height:630" o:connectortype="straight"/>
            <v:shape id="_x0000_s2103" type="#_x0000_t32" style="position:absolute;left:3870;top:12730;width:1;height:630" o:connectortype="straight"/>
            <v:shape id="_x0000_s2104" type="#_x0000_t32" style="position:absolute;left:5070;top:12730;width:1;height:630" o:connectortype="straight"/>
            <v:shape id="_x0000_s2105" type="#_x0000_t32" style="position:absolute;left:6316;top:12729;width:1;height:630" o:connectortype="straight"/>
            <v:shape id="_x0000_s2106" type="#_x0000_t32" style="position:absolute;left:7635;top:12730;width:1;height:630" o:connectortype="straight"/>
            <v:shape id="_x0000_s2107" type="#_x0000_t32" style="position:absolute;left:8866;top:12729;width:1;height:630" o:connectortype="straight"/>
            <v:shape id="_x0000_s2108" type="#_x0000_t32" style="position:absolute;left:2401;top:13359;width:6422;height:1" o:connectortype="straight"/>
            <v:shape id="_x0000_s2109" type="#_x0000_t32" style="position:absolute;left:5624;top:13434;width:1;height:889" o:connectortype="straight">
              <v:stroke endarrow="block"/>
            </v:shape>
            <v:shape id="_x0000_s2110" type="#_x0000_t32" style="position:absolute;left:6015;top:14155;width:4125;height:0" o:connectortype="straight"/>
            <v:shape id="_x0000_s2112" type="#_x0000_t32" style="position:absolute;left:8865;top:7539;width:1275;height:0;flip:x" o:connectortype="straight">
              <v:stroke endarrow="block"/>
            </v:shape>
            <v:rect id="_x0000_s2115" style="position:absolute;left:5063;top:14323;width:1522;height:827">
              <v:textbox style="mso-next-textbox:#_x0000_s2115">
                <w:txbxContent>
                  <w:p w:rsidR="00B67420" w:rsidRDefault="00B67420" w:rsidP="00B67420">
                    <w:r>
                      <w:rPr>
                        <w:rFonts w:hint="eastAsia"/>
                      </w:rPr>
                      <w:t>反馈控申部门</w:t>
                    </w:r>
                  </w:p>
                </w:txbxContent>
              </v:textbox>
            </v:rect>
            <v:shape id="_x0000_s2117" type="#_x0000_t32" style="position:absolute;left:5910;top:3810;width:38;height:1689;flip:x" o:connectortype="straight">
              <v:stroke endarrow="block"/>
            </v:shape>
          </v:group>
        </w:pict>
      </w:r>
      <w:r>
        <w:rPr>
          <w:noProof/>
        </w:rPr>
        <w:pict>
          <v:shape id="_x0000_s2089" type="#_x0000_t32" style="position:absolute;left:0;text-align:left;margin-left:32.25pt;margin-top:393.1pt;width:321pt;height:4.55pt;z-index:251672576" o:connectortype="straight"/>
        </w:pict>
      </w:r>
      <w:r>
        <w:rPr>
          <w:noProof/>
        </w:rPr>
        <w:pict>
          <v:shape id="_x0000_s2116" type="#_x0000_t32" style="position:absolute;left:0;text-align:left;margin-left:136.5pt;margin-top:285.3pt;width:0;height:34.5pt;z-index:251700224" o:connectortype="straight">
            <v:stroke endarrow="block"/>
          </v:shape>
        </w:pict>
      </w:r>
      <w:r>
        <w:rPr>
          <w:noProof/>
        </w:rPr>
        <w:pict>
          <v:shape id="_x0000_s2113" type="#_x0000_t32" style="position:absolute;left:0;text-align:left;margin-left:200.25pt;margin-top:258.15pt;width:42.75pt;height:0;z-index:251697152" o:connectortype="straight">
            <v:stroke endarrow="block"/>
          </v:shape>
        </w:pict>
      </w:r>
      <w:r>
        <w:rPr>
          <w:noProof/>
        </w:rPr>
        <w:pict>
          <v:shape id="_x0000_s2111" type="#_x0000_t32" style="position:absolute;left:0;text-align:left;margin-left:417pt;margin-top:258.15pt;width:0;height:330.75pt;z-index:251695104" o:connectortype="straight"/>
        </w:pict>
      </w:r>
      <w:r>
        <w:rPr>
          <w:noProof/>
        </w:rPr>
        <w:pict>
          <v:shape id="_x0000_s2094" type="#_x0000_t32" style="position:absolute;left:0;text-align:left;margin-left:291.75pt;margin-top:395.45pt;width:0;height:34.5pt;z-index:251677696" o:connectortype="straight">
            <v:stroke endarrow="block"/>
          </v:shape>
        </w:pict>
      </w:r>
      <w:r>
        <w:rPr>
          <w:noProof/>
        </w:rPr>
        <w:pict>
          <v:shape id="_x0000_s2095" type="#_x0000_t32" style="position:absolute;left:0;text-align:left;margin-left:353.25pt;margin-top:395.45pt;width:0;height:34.5pt;z-index:251678720" o:connectortype="straight">
            <v:stroke endarrow="block"/>
          </v:shape>
        </w:pict>
      </w:r>
      <w:r>
        <w:rPr>
          <w:noProof/>
        </w:rPr>
        <w:pict>
          <v:shape id="_x0000_s2093" type="#_x0000_t32" style="position:absolute;left:0;text-align:left;margin-left:225.75pt;margin-top:395.4pt;width:0;height:34.5pt;z-index:251676672" o:connectortype="straight">
            <v:stroke endarrow="block"/>
          </v:shape>
        </w:pict>
      </w:r>
      <w:r>
        <w:rPr>
          <w:noProof/>
        </w:rPr>
        <w:pict>
          <v:shape id="_x0000_s2092" type="#_x0000_t32" style="position:absolute;left:0;text-align:left;margin-left:163.5pt;margin-top:395.45pt;width:0;height:34.5pt;z-index:251675648" o:connectortype="straight">
            <v:stroke endarrow="block"/>
          </v:shape>
        </w:pict>
      </w:r>
      <w:r>
        <w:rPr>
          <w:noProof/>
        </w:rPr>
        <w:pict>
          <v:shape id="_x0000_s2091" type="#_x0000_t32" style="position:absolute;left:0;text-align:left;margin-left:103.5pt;margin-top:395.45pt;width:0;height:34.5pt;z-index:251674624" o:connectortype="straight">
            <v:stroke endarrow="block"/>
          </v:shape>
        </w:pict>
      </w:r>
      <w:r>
        <w:rPr>
          <w:noProof/>
        </w:rPr>
        <w:pict>
          <v:shape id="_x0000_s2086" type="#_x0000_t32" style="position:absolute;left:0;text-align:left;margin-left:283.5pt;margin-top:203.4pt;width:0;height:34.5pt;z-index:251669504" o:connectortype="straight">
            <v:stroke endarrow="block"/>
          </v:shape>
        </w:pict>
      </w:r>
      <w:r>
        <w:rPr>
          <w:noProof/>
        </w:rPr>
        <w:pict>
          <v:shape id="_x0000_s2083" type="#_x0000_t32" style="position:absolute;left:0;text-align:left;margin-left:135pt;margin-top:203.4pt;width:0;height:34.5pt;z-index:251666432" o:connectortype="straight">
            <v:stroke endarrow="block"/>
          </v:shape>
        </w:pict>
      </w:r>
      <w:r>
        <w:rPr>
          <w:noProof/>
        </w:rPr>
        <w:pict>
          <v:shape id="_x0000_s2082" type="#_x0000_t32" style="position:absolute;left:0;text-align:left;margin-left:270.75pt;margin-top:156.15pt;width:0;height:12pt;z-index:251665408" o:connectortype="straight">
            <v:stroke endarrow="block"/>
          </v:shape>
        </w:pict>
      </w:r>
      <w:r>
        <w:rPr>
          <w:noProof/>
        </w:rPr>
        <w:pict>
          <v:shape id="_x0000_s2081" type="#_x0000_t32" style="position:absolute;left:0;text-align:left;margin-left:138.75pt;margin-top:156.15pt;width:0;height:12pt;z-index:251664384" o:connectortype="straight">
            <v:stroke endarrow="block"/>
          </v:shape>
        </w:pict>
      </w:r>
      <w:r>
        <w:rPr>
          <w:noProof/>
        </w:rPr>
        <w:pict>
          <v:shape id="_x0000_s2080" type="#_x0000_t32" style="position:absolute;left:0;text-align:left;margin-left:138.75pt;margin-top:156.15pt;width:132pt;height:0;z-index:251663360" o:connectortype="straight"/>
        </w:pict>
      </w:r>
    </w:p>
    <w:sectPr w:rsidR="00B230E1" w:rsidRPr="00E85744" w:rsidSect="0043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72" w:rsidRDefault="00CC5172" w:rsidP="00B230E1">
      <w:r>
        <w:separator/>
      </w:r>
    </w:p>
  </w:endnote>
  <w:endnote w:type="continuationSeparator" w:id="1">
    <w:p w:rsidR="00CC5172" w:rsidRDefault="00CC5172" w:rsidP="00B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72" w:rsidRDefault="00CC5172" w:rsidP="00B230E1">
      <w:r>
        <w:separator/>
      </w:r>
    </w:p>
  </w:footnote>
  <w:footnote w:type="continuationSeparator" w:id="1">
    <w:p w:rsidR="00CC5172" w:rsidRDefault="00CC5172" w:rsidP="00B23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0E1"/>
    <w:rsid w:val="00023A0D"/>
    <w:rsid w:val="00115F9A"/>
    <w:rsid w:val="00231189"/>
    <w:rsid w:val="00276F26"/>
    <w:rsid w:val="00281A0D"/>
    <w:rsid w:val="002C5070"/>
    <w:rsid w:val="003E57FB"/>
    <w:rsid w:val="004337EB"/>
    <w:rsid w:val="004E7A5D"/>
    <w:rsid w:val="00586C5C"/>
    <w:rsid w:val="005B44EF"/>
    <w:rsid w:val="00722348"/>
    <w:rsid w:val="008D5328"/>
    <w:rsid w:val="009F3535"/>
    <w:rsid w:val="00B230E1"/>
    <w:rsid w:val="00B55ADE"/>
    <w:rsid w:val="00B67420"/>
    <w:rsid w:val="00B70B85"/>
    <w:rsid w:val="00BC0103"/>
    <w:rsid w:val="00BF2343"/>
    <w:rsid w:val="00C1294B"/>
    <w:rsid w:val="00C15EAA"/>
    <w:rsid w:val="00C87DFA"/>
    <w:rsid w:val="00CC5172"/>
    <w:rsid w:val="00CC52BB"/>
    <w:rsid w:val="00D166BA"/>
    <w:rsid w:val="00D17458"/>
    <w:rsid w:val="00D47FA9"/>
    <w:rsid w:val="00D93062"/>
    <w:rsid w:val="00D96A3A"/>
    <w:rsid w:val="00DB0649"/>
    <w:rsid w:val="00E8562A"/>
    <w:rsid w:val="00E85744"/>
    <w:rsid w:val="00F0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" type="connector" idref="#_x0000_s2114"/>
        <o:r id="V:Rule2" type="connector" idref="#_x0000_s2088"/>
        <o:r id="V:Rule3" type="connector" idref="#_x0000_s2090"/>
        <o:r id="V:Rule4" type="connector" idref="#_x0000_s2102"/>
        <o:r id="V:Rule5" type="connector" idref="#_x0000_s2103"/>
        <o:r id="V:Rule6" type="connector" idref="#_x0000_s2104"/>
        <o:r id="V:Rule7" type="connector" idref="#_x0000_s2105"/>
        <o:r id="V:Rule8" type="connector" idref="#_x0000_s2106"/>
        <o:r id="V:Rule9" type="connector" idref="#_x0000_s2107"/>
        <o:r id="V:Rule10" type="connector" idref="#_x0000_s2108"/>
        <o:r id="V:Rule11" type="connector" idref="#_x0000_s2109"/>
        <o:r id="V:Rule12" type="connector" idref="#_x0000_s2110"/>
        <o:r id="V:Rule13" type="connector" idref="#_x0000_s2112"/>
        <o:r id="V:Rule15" type="connector" idref="#_x0000_s2089"/>
        <o:r id="V:Rule16" type="connector" idref="#_x0000_s2116"/>
        <o:r id="V:Rule17" type="connector" idref="#_x0000_s2113"/>
        <o:r id="V:Rule18" type="connector" idref="#_x0000_s2111"/>
        <o:r id="V:Rule19" type="connector" idref="#_x0000_s2094"/>
        <o:r id="V:Rule20" type="connector" idref="#_x0000_s2095"/>
        <o:r id="V:Rule21" type="connector" idref="#_x0000_s2093"/>
        <o:r id="V:Rule22" type="connector" idref="#_x0000_s2092"/>
        <o:r id="V:Rule23" type="connector" idref="#_x0000_s2091"/>
        <o:r id="V:Rule24" type="connector" idref="#_x0000_s2086"/>
        <o:r id="V:Rule25" type="connector" idref="#_x0000_s2083"/>
        <o:r id="V:Rule26" type="connector" idref="#_x0000_s2082"/>
        <o:r id="V:Rule27" type="connector" idref="#_x0000_s2081"/>
        <o:r id="V:Rule28" type="connector" idref="#_x0000_s2080"/>
        <o:r id="V:Rule29" type="connector" idref="#_x0000_s2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1DA8-0183-4D5B-AEAE-249C98A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谢志玮</dc:creator>
  <cp:keywords/>
  <dc:description/>
  <cp:lastModifiedBy>李湘</cp:lastModifiedBy>
  <cp:revision>25</cp:revision>
  <dcterms:created xsi:type="dcterms:W3CDTF">2017-03-01T08:46:00Z</dcterms:created>
  <dcterms:modified xsi:type="dcterms:W3CDTF">2020-09-07T02:14:00Z</dcterms:modified>
</cp:coreProperties>
</file>